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10C" w:rsidRPr="00920F27" w:rsidRDefault="00920F27" w:rsidP="00920F27">
      <w:pPr>
        <w:suppressLineNumbers/>
        <w:pBdr>
          <w:top w:val="single" w:sz="4" w:space="1" w:color="auto"/>
          <w:left w:val="single" w:sz="4" w:space="4" w:color="auto"/>
          <w:bottom w:val="single" w:sz="4" w:space="1" w:color="auto"/>
          <w:right w:val="single" w:sz="4" w:space="4" w:color="auto"/>
        </w:pBdr>
        <w:spacing w:line="240" w:lineRule="auto"/>
        <w:jc w:val="both"/>
        <w:rPr>
          <w:rFonts w:ascii="Garamond" w:hAnsi="Garamond" w:cs="Times New Roman"/>
          <w:sz w:val="24"/>
          <w:szCs w:val="24"/>
        </w:rPr>
      </w:pPr>
      <w:r w:rsidRPr="00920F27">
        <w:rPr>
          <w:rFonts w:ascii="Garamond" w:hAnsi="Garamond" w:cs="Times New Roman"/>
          <w:sz w:val="24"/>
          <w:szCs w:val="24"/>
          <w:u w:val="single"/>
        </w:rPr>
        <w:t>Presentación</w:t>
      </w:r>
      <w:r w:rsidRPr="00920F27">
        <w:rPr>
          <w:rFonts w:ascii="Garamond" w:hAnsi="Garamond" w:cs="Times New Roman"/>
          <w:sz w:val="24"/>
          <w:szCs w:val="24"/>
        </w:rPr>
        <w:t xml:space="preserve">: </w:t>
      </w:r>
      <w:r w:rsidR="00EA510C" w:rsidRPr="00920F27">
        <w:rPr>
          <w:rFonts w:ascii="Garamond" w:hAnsi="Garamond" w:cs="Times New Roman"/>
          <w:sz w:val="24"/>
          <w:szCs w:val="24"/>
        </w:rPr>
        <w:t xml:space="preserve">El texto que os toca estudiar fue sacado de una novela cuyo argumento explora la memoria de la Guerra Civil española y, más aún, los impactos </w:t>
      </w:r>
      <w:r>
        <w:rPr>
          <w:rFonts w:ascii="Garamond" w:hAnsi="Garamond" w:cs="Times New Roman"/>
          <w:sz w:val="24"/>
          <w:szCs w:val="24"/>
        </w:rPr>
        <w:t xml:space="preserve">profundos </w:t>
      </w:r>
      <w:r w:rsidR="00EA510C" w:rsidRPr="00920F27">
        <w:rPr>
          <w:rFonts w:ascii="Garamond" w:hAnsi="Garamond" w:cs="Times New Roman"/>
          <w:sz w:val="24"/>
          <w:szCs w:val="24"/>
        </w:rPr>
        <w:t>que sigue teniendo este conflicto</w:t>
      </w:r>
      <w:r w:rsidR="009C6F60">
        <w:rPr>
          <w:rFonts w:ascii="Garamond" w:hAnsi="Garamond" w:cs="Times New Roman"/>
          <w:sz w:val="24"/>
          <w:szCs w:val="24"/>
        </w:rPr>
        <w:t>,</w:t>
      </w:r>
      <w:r w:rsidR="00EA510C" w:rsidRPr="00920F27">
        <w:rPr>
          <w:rFonts w:ascii="Garamond" w:hAnsi="Garamond" w:cs="Times New Roman"/>
          <w:sz w:val="24"/>
          <w:szCs w:val="24"/>
        </w:rPr>
        <w:t xml:space="preserve"> varias generaciones más tarde. En el fragmento seleccionado, se presentan los pensamientos de un adolescente, nieto de republicanos españoles exiliados en Francia tras la Guerra Civil. Este jov</w:t>
      </w:r>
      <w:r w:rsidRPr="00920F27">
        <w:rPr>
          <w:rFonts w:ascii="Garamond" w:hAnsi="Garamond" w:cs="Times New Roman"/>
          <w:sz w:val="24"/>
          <w:szCs w:val="24"/>
        </w:rPr>
        <w:t>en vive en París (donde nació) a finales de los años sesenta.</w:t>
      </w:r>
    </w:p>
    <w:p w:rsidR="00774834" w:rsidRDefault="008E655A" w:rsidP="00920F27">
      <w:pPr>
        <w:spacing w:before="360" w:after="120" w:line="480" w:lineRule="auto"/>
        <w:ind w:firstLine="709"/>
        <w:jc w:val="both"/>
        <w:rPr>
          <w:rFonts w:ascii="Times New Roman" w:hAnsi="Times New Roman" w:cs="Times New Roman"/>
          <w:sz w:val="24"/>
          <w:szCs w:val="24"/>
        </w:rPr>
      </w:pPr>
      <w:r w:rsidRPr="008E655A">
        <w:rPr>
          <w:rFonts w:ascii="Times New Roman" w:hAnsi="Times New Roman" w:cs="Times New Roman"/>
          <w:sz w:val="24"/>
          <w:szCs w:val="24"/>
        </w:rPr>
        <w:t>Para él, España no era un país, si</w:t>
      </w:r>
      <w:bookmarkStart w:id="0" w:name="_GoBack"/>
      <w:bookmarkEnd w:id="0"/>
      <w:r w:rsidRPr="008E655A">
        <w:rPr>
          <w:rFonts w:ascii="Times New Roman" w:hAnsi="Times New Roman" w:cs="Times New Roman"/>
          <w:sz w:val="24"/>
          <w:szCs w:val="24"/>
        </w:rPr>
        <w:t>no un contratiempo, una anomalía que cambiaba de forma, de naturaleza, según las fechas y las circunstancias, como una enfermedad congénita, capaz de brotar</w:t>
      </w:r>
      <w:r>
        <w:rPr>
          <w:rStyle w:val="Appelnotedebasdep"/>
          <w:rFonts w:ascii="Times New Roman" w:hAnsi="Times New Roman" w:cs="Times New Roman"/>
          <w:sz w:val="24"/>
          <w:szCs w:val="24"/>
        </w:rPr>
        <w:footnoteReference w:id="1"/>
      </w:r>
      <w:r w:rsidRPr="008E655A">
        <w:rPr>
          <w:rFonts w:ascii="Times New Roman" w:hAnsi="Times New Roman" w:cs="Times New Roman"/>
          <w:sz w:val="24"/>
          <w:szCs w:val="24"/>
        </w:rPr>
        <w:t xml:space="preserve"> y de desaparecer ella sola, o un grano</w:t>
      </w:r>
      <w:r>
        <w:rPr>
          <w:rStyle w:val="Appelnotedebasdep"/>
          <w:rFonts w:ascii="Times New Roman" w:hAnsi="Times New Roman" w:cs="Times New Roman"/>
          <w:sz w:val="24"/>
          <w:szCs w:val="24"/>
        </w:rPr>
        <w:footnoteReference w:id="2"/>
      </w:r>
      <w:r w:rsidRPr="008E655A">
        <w:rPr>
          <w:rFonts w:ascii="Times New Roman" w:hAnsi="Times New Roman" w:cs="Times New Roman"/>
          <w:sz w:val="24"/>
          <w:szCs w:val="24"/>
        </w:rPr>
        <w:t xml:space="preserve"> rebelde que, sin picar mucho, tampoco deja nunca de resultar molesto</w:t>
      </w:r>
      <w:r w:rsidR="0081489D">
        <w:rPr>
          <w:rStyle w:val="Appelnotedebasdep"/>
          <w:rFonts w:ascii="Times New Roman" w:hAnsi="Times New Roman" w:cs="Times New Roman"/>
          <w:sz w:val="24"/>
          <w:szCs w:val="24"/>
        </w:rPr>
        <w:footnoteReference w:id="3"/>
      </w:r>
      <w:r w:rsidRPr="008E655A">
        <w:rPr>
          <w:rFonts w:ascii="Times New Roman" w:hAnsi="Times New Roman" w:cs="Times New Roman"/>
          <w:sz w:val="24"/>
          <w:szCs w:val="24"/>
        </w:rPr>
        <w:t>. Ignacio Fernández Salgado, que nunca había estado en España, ya estaba harto de España, harto de la tortilla de patatas y de las sevillanas</w:t>
      </w:r>
      <w:r w:rsidR="0081489D">
        <w:rPr>
          <w:rStyle w:val="Appelnotedebasdep"/>
          <w:rFonts w:ascii="Times New Roman" w:hAnsi="Times New Roman" w:cs="Times New Roman"/>
          <w:sz w:val="24"/>
          <w:szCs w:val="24"/>
        </w:rPr>
        <w:footnoteReference w:id="4"/>
      </w:r>
      <w:r w:rsidRPr="008E655A">
        <w:rPr>
          <w:rFonts w:ascii="Times New Roman" w:hAnsi="Times New Roman" w:cs="Times New Roman"/>
          <w:sz w:val="24"/>
          <w:szCs w:val="24"/>
        </w:rPr>
        <w:t>, de los villancicos</w:t>
      </w:r>
      <w:r w:rsidR="0081489D">
        <w:rPr>
          <w:rStyle w:val="Appelnotedebasdep"/>
          <w:rFonts w:ascii="Times New Roman" w:hAnsi="Times New Roman" w:cs="Times New Roman"/>
          <w:sz w:val="24"/>
          <w:szCs w:val="24"/>
        </w:rPr>
        <w:footnoteReference w:id="5"/>
      </w:r>
      <w:r w:rsidRPr="008E655A">
        <w:rPr>
          <w:rFonts w:ascii="Times New Roman" w:hAnsi="Times New Roman" w:cs="Times New Roman"/>
          <w:sz w:val="24"/>
          <w:szCs w:val="24"/>
        </w:rPr>
        <w:t xml:space="preserve"> y de los refranes</w:t>
      </w:r>
      <w:r w:rsidR="0081489D">
        <w:rPr>
          <w:rStyle w:val="Appelnotedebasdep"/>
          <w:rFonts w:ascii="Times New Roman" w:hAnsi="Times New Roman" w:cs="Times New Roman"/>
          <w:sz w:val="24"/>
          <w:szCs w:val="24"/>
        </w:rPr>
        <w:footnoteReference w:id="6"/>
      </w:r>
      <w:r w:rsidRPr="008E655A">
        <w:rPr>
          <w:rFonts w:ascii="Times New Roman" w:hAnsi="Times New Roman" w:cs="Times New Roman"/>
          <w:sz w:val="24"/>
          <w:szCs w:val="24"/>
        </w:rPr>
        <w:t>, de Cervantes y de García Lorca, de los mantones</w:t>
      </w:r>
      <w:r w:rsidR="0081489D">
        <w:rPr>
          <w:rStyle w:val="Appelnotedebasdep"/>
          <w:rFonts w:ascii="Times New Roman" w:hAnsi="Times New Roman" w:cs="Times New Roman"/>
          <w:sz w:val="24"/>
          <w:szCs w:val="24"/>
        </w:rPr>
        <w:footnoteReference w:id="7"/>
      </w:r>
      <w:r w:rsidRPr="008E655A">
        <w:rPr>
          <w:rFonts w:ascii="Times New Roman" w:hAnsi="Times New Roman" w:cs="Times New Roman"/>
          <w:sz w:val="24"/>
          <w:szCs w:val="24"/>
        </w:rPr>
        <w:t xml:space="preserve"> y de las guitarras, de Fuenteovejuna</w:t>
      </w:r>
      <w:r w:rsidR="0081489D">
        <w:rPr>
          <w:rStyle w:val="Appelnotedebasdep"/>
          <w:rFonts w:ascii="Times New Roman" w:hAnsi="Times New Roman" w:cs="Times New Roman"/>
          <w:sz w:val="24"/>
          <w:szCs w:val="24"/>
        </w:rPr>
        <w:footnoteReference w:id="8"/>
      </w:r>
      <w:r w:rsidRPr="008E655A">
        <w:rPr>
          <w:rFonts w:ascii="Times New Roman" w:hAnsi="Times New Roman" w:cs="Times New Roman"/>
          <w:sz w:val="24"/>
          <w:szCs w:val="24"/>
        </w:rPr>
        <w:t xml:space="preserve"> y del Tenorio</w:t>
      </w:r>
      <w:r w:rsidR="00D5218D">
        <w:rPr>
          <w:rStyle w:val="Appelnotedebasdep"/>
          <w:rFonts w:ascii="Times New Roman" w:hAnsi="Times New Roman" w:cs="Times New Roman"/>
          <w:sz w:val="24"/>
          <w:szCs w:val="24"/>
        </w:rPr>
        <w:footnoteReference w:id="9"/>
      </w:r>
      <w:r w:rsidRPr="008E655A">
        <w:rPr>
          <w:rFonts w:ascii="Times New Roman" w:hAnsi="Times New Roman" w:cs="Times New Roman"/>
          <w:sz w:val="24"/>
          <w:szCs w:val="24"/>
        </w:rPr>
        <w:t>, del cerco</w:t>
      </w:r>
      <w:r w:rsidR="00D5218D">
        <w:rPr>
          <w:rStyle w:val="Appelnotedebasdep"/>
          <w:rFonts w:ascii="Times New Roman" w:hAnsi="Times New Roman" w:cs="Times New Roman"/>
          <w:sz w:val="24"/>
          <w:szCs w:val="24"/>
        </w:rPr>
        <w:footnoteReference w:id="10"/>
      </w:r>
      <w:r w:rsidRPr="008E655A">
        <w:rPr>
          <w:rFonts w:ascii="Times New Roman" w:hAnsi="Times New Roman" w:cs="Times New Roman"/>
          <w:sz w:val="24"/>
          <w:szCs w:val="24"/>
        </w:rPr>
        <w:t xml:space="preserve"> de Madrid y del Quinto Regimiento</w:t>
      </w:r>
      <w:r w:rsidR="00D5218D">
        <w:rPr>
          <w:rStyle w:val="Appelnotedebasdep"/>
          <w:rFonts w:ascii="Times New Roman" w:hAnsi="Times New Roman" w:cs="Times New Roman"/>
          <w:sz w:val="24"/>
          <w:szCs w:val="24"/>
        </w:rPr>
        <w:footnoteReference w:id="11"/>
      </w:r>
      <w:r w:rsidRPr="008E655A">
        <w:rPr>
          <w:rFonts w:ascii="Times New Roman" w:hAnsi="Times New Roman" w:cs="Times New Roman"/>
          <w:sz w:val="24"/>
          <w:szCs w:val="24"/>
        </w:rPr>
        <w:t>, de comer uvas en Nochevieja y de levantar en el aire una copa de champán para escuchar siempre las mismas palabras, el año que viene en casa</w:t>
      </w:r>
      <w:r w:rsidR="00D5218D">
        <w:rPr>
          <w:rStyle w:val="Appelnotedebasdep"/>
          <w:rFonts w:ascii="Times New Roman" w:hAnsi="Times New Roman" w:cs="Times New Roman"/>
          <w:sz w:val="24"/>
          <w:szCs w:val="24"/>
        </w:rPr>
        <w:footnoteReference w:id="12"/>
      </w:r>
      <w:r w:rsidRPr="008E655A">
        <w:rPr>
          <w:rFonts w:ascii="Times New Roman" w:hAnsi="Times New Roman" w:cs="Times New Roman"/>
          <w:sz w:val="24"/>
          <w:szCs w:val="24"/>
        </w:rPr>
        <w:t>.</w:t>
      </w:r>
    </w:p>
    <w:p w:rsidR="008E655A" w:rsidRDefault="008E655A" w:rsidP="00920F2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No se trataba de que sus padres fueran extranjeros. París estaba lleno de extranjeros y eso era soportable. Lo insoportable era ser hijo de exiliados españoles, haber nacido, haber crecido, haberse hecho un hombre en un exilio como aquél, denso, espeso, concentrado por la cercanía, la conciencia de esa frontera tan próxima y tan inalcanzable a la vez como un tarro</w:t>
      </w:r>
      <w:r w:rsidR="00392F54">
        <w:rPr>
          <w:rStyle w:val="Appelnotedebasdep"/>
          <w:rFonts w:ascii="Times New Roman" w:hAnsi="Times New Roman" w:cs="Times New Roman"/>
          <w:sz w:val="24"/>
          <w:szCs w:val="24"/>
        </w:rPr>
        <w:footnoteReference w:id="13"/>
      </w:r>
      <w:r>
        <w:rPr>
          <w:rFonts w:ascii="Times New Roman" w:hAnsi="Times New Roman" w:cs="Times New Roman"/>
          <w:sz w:val="24"/>
          <w:szCs w:val="24"/>
        </w:rPr>
        <w:t xml:space="preserve"> de caramelos</w:t>
      </w:r>
      <w:r w:rsidR="00392F54">
        <w:rPr>
          <w:rStyle w:val="Appelnotedebasdep"/>
          <w:rFonts w:ascii="Times New Roman" w:hAnsi="Times New Roman" w:cs="Times New Roman"/>
          <w:sz w:val="24"/>
          <w:szCs w:val="24"/>
        </w:rPr>
        <w:footnoteReference w:id="14"/>
      </w:r>
      <w:r>
        <w:rPr>
          <w:rFonts w:ascii="Times New Roman" w:hAnsi="Times New Roman" w:cs="Times New Roman"/>
          <w:sz w:val="24"/>
          <w:szCs w:val="24"/>
        </w:rPr>
        <w:t xml:space="preserve"> situado un centímetro, sólo un centímetro, por encima de los dedos de un niño </w:t>
      </w:r>
      <w:r>
        <w:rPr>
          <w:rFonts w:ascii="Times New Roman" w:hAnsi="Times New Roman" w:cs="Times New Roman"/>
          <w:sz w:val="24"/>
          <w:szCs w:val="24"/>
        </w:rPr>
        <w:lastRenderedPageBreak/>
        <w:t>hambriento. Qué horror el exilio, aquel exilio ajeno</w:t>
      </w:r>
      <w:r w:rsidR="00392F54">
        <w:rPr>
          <w:rStyle w:val="Appelnotedebasdep"/>
          <w:rFonts w:ascii="Times New Roman" w:hAnsi="Times New Roman" w:cs="Times New Roman"/>
          <w:sz w:val="24"/>
          <w:szCs w:val="24"/>
        </w:rPr>
        <w:footnoteReference w:id="15"/>
      </w:r>
      <w:r>
        <w:rPr>
          <w:rFonts w:ascii="Times New Roman" w:hAnsi="Times New Roman" w:cs="Times New Roman"/>
          <w:sz w:val="24"/>
          <w:szCs w:val="24"/>
        </w:rPr>
        <w:t xml:space="preserve"> que le habían obligado a vivir como propio,</w:t>
      </w:r>
      <w:r w:rsidRPr="008E655A">
        <w:rPr>
          <w:rFonts w:ascii="Times New Roman" w:hAnsi="Times New Roman" w:cs="Times New Roman"/>
          <w:sz w:val="24"/>
          <w:szCs w:val="24"/>
        </w:rPr>
        <w:t xml:space="preserve"> a él, que era francés, que no era francés, que no sabía de dónde era pero tampoco podía permitirse el lujo de que no le importara ser de ninguna parte, porque no había nacido en un país, sino en una tribu, un clan envalentonado</w:t>
      </w:r>
      <w:r w:rsidR="00392F54">
        <w:rPr>
          <w:rStyle w:val="Appelnotedebasdep"/>
          <w:rFonts w:ascii="Times New Roman" w:hAnsi="Times New Roman" w:cs="Times New Roman"/>
          <w:sz w:val="24"/>
          <w:szCs w:val="24"/>
        </w:rPr>
        <w:footnoteReference w:id="16"/>
      </w:r>
      <w:r w:rsidRPr="008E655A">
        <w:rPr>
          <w:rFonts w:ascii="Times New Roman" w:hAnsi="Times New Roman" w:cs="Times New Roman"/>
          <w:sz w:val="24"/>
          <w:szCs w:val="24"/>
        </w:rPr>
        <w:t xml:space="preserve"> de su propia desgracia, un campamento de nómadas inválidos y satisfechos de su invalidez, una sociedad de ingratos incapacitados para apreciar lo que tenían, una aldea</w:t>
      </w:r>
      <w:r w:rsidR="00392F54">
        <w:rPr>
          <w:rStyle w:val="Appelnotedebasdep"/>
          <w:rFonts w:ascii="Times New Roman" w:hAnsi="Times New Roman" w:cs="Times New Roman"/>
          <w:sz w:val="24"/>
          <w:szCs w:val="24"/>
        </w:rPr>
        <w:footnoteReference w:id="17"/>
      </w:r>
      <w:r w:rsidRPr="008E655A">
        <w:rPr>
          <w:rFonts w:ascii="Times New Roman" w:hAnsi="Times New Roman" w:cs="Times New Roman"/>
          <w:sz w:val="24"/>
          <w:szCs w:val="24"/>
        </w:rPr>
        <w:t xml:space="preserve"> de idiotas que no sabían leer los mapas ni vivir en el tiempo de los calendarios, los eternos y voluntariosos inadaptados que hallaban un placer malsano, intenso y difícil, en sus placenteras carencias, porque siempre les faltaba algo y solo sabían disfrutar de la mitad de las cosas, siempre encerrados en las minúsculas dimensiones de una patria portátil, una presencia póstuma y fantasmal a la que llamaban España y que no existía, no existía, no existía.</w:t>
      </w:r>
    </w:p>
    <w:p w:rsidR="008E655A" w:rsidRDefault="008E655A" w:rsidP="00920F27">
      <w:pPr>
        <w:suppressLineNumbers/>
        <w:spacing w:after="12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Almudena Grandes (Madrid, 1960), </w:t>
      </w:r>
      <w:r w:rsidRPr="008E655A">
        <w:rPr>
          <w:rFonts w:ascii="Times New Roman" w:hAnsi="Times New Roman" w:cs="Times New Roman"/>
          <w:i/>
          <w:iCs/>
          <w:sz w:val="24"/>
          <w:szCs w:val="24"/>
        </w:rPr>
        <w:t>El corazón helado</w:t>
      </w:r>
      <w:r>
        <w:rPr>
          <w:rFonts w:ascii="Times New Roman" w:hAnsi="Times New Roman" w:cs="Times New Roman"/>
          <w:sz w:val="24"/>
          <w:szCs w:val="24"/>
        </w:rPr>
        <w:t xml:space="preserve"> (2007).</w:t>
      </w:r>
    </w:p>
    <w:p w:rsidR="00EA510C" w:rsidRPr="00920F27" w:rsidRDefault="00EA510C" w:rsidP="00EA510C">
      <w:pPr>
        <w:suppressLineNumbers/>
        <w:spacing w:line="240" w:lineRule="auto"/>
        <w:ind w:firstLine="709"/>
        <w:jc w:val="both"/>
        <w:rPr>
          <w:rFonts w:ascii="Times New Roman" w:hAnsi="Times New Roman" w:cs="Times New Roman"/>
          <w:b/>
          <w:bCs/>
          <w:sz w:val="28"/>
          <w:szCs w:val="28"/>
        </w:rPr>
      </w:pPr>
      <w:r w:rsidRPr="00920F27">
        <w:rPr>
          <w:rFonts w:ascii="Times New Roman" w:hAnsi="Times New Roman" w:cs="Times New Roman"/>
          <w:b/>
          <w:bCs/>
          <w:sz w:val="28"/>
          <w:szCs w:val="28"/>
        </w:rPr>
        <w:t>Consignas</w:t>
      </w:r>
    </w:p>
    <w:p w:rsidR="00920F27" w:rsidRDefault="00920F27" w:rsidP="00920F27">
      <w:pPr>
        <w:pStyle w:val="Paragraphedeliste"/>
        <w:numPr>
          <w:ilvl w:val="0"/>
          <w:numId w:val="1"/>
        </w:numPr>
        <w:suppressLineNumbers/>
        <w:spacing w:before="120" w:after="120" w:line="240" w:lineRule="auto"/>
        <w:ind w:left="284" w:hanging="357"/>
        <w:contextualSpacing w:val="0"/>
        <w:jc w:val="both"/>
        <w:rPr>
          <w:rFonts w:ascii="Times New Roman" w:hAnsi="Times New Roman" w:cs="Times New Roman"/>
          <w:sz w:val="24"/>
          <w:szCs w:val="24"/>
        </w:rPr>
      </w:pPr>
      <w:r>
        <w:rPr>
          <w:rFonts w:ascii="Times New Roman" w:hAnsi="Times New Roman" w:cs="Times New Roman"/>
          <w:sz w:val="24"/>
          <w:szCs w:val="24"/>
        </w:rPr>
        <w:t>Saltar líneas para los dos ejercicios -traducción y comentario- y cuidar la presentación.</w:t>
      </w:r>
    </w:p>
    <w:p w:rsidR="00EA510C" w:rsidRDefault="00EA510C" w:rsidP="00920F27">
      <w:pPr>
        <w:pStyle w:val="Paragraphedeliste"/>
        <w:numPr>
          <w:ilvl w:val="0"/>
          <w:numId w:val="1"/>
        </w:numPr>
        <w:suppressLineNumbers/>
        <w:spacing w:before="120" w:after="120" w:line="240" w:lineRule="auto"/>
        <w:ind w:left="284" w:hanging="357"/>
        <w:contextualSpacing w:val="0"/>
        <w:jc w:val="both"/>
        <w:rPr>
          <w:rFonts w:ascii="Times New Roman" w:hAnsi="Times New Roman" w:cs="Times New Roman"/>
          <w:sz w:val="24"/>
          <w:szCs w:val="24"/>
        </w:rPr>
      </w:pPr>
      <w:r>
        <w:rPr>
          <w:rFonts w:ascii="Times New Roman" w:hAnsi="Times New Roman" w:cs="Times New Roman"/>
          <w:sz w:val="24"/>
          <w:szCs w:val="24"/>
        </w:rPr>
        <w:t>Traducir al francés desde la línea 1</w:t>
      </w:r>
      <w:r w:rsidR="00920F27">
        <w:rPr>
          <w:rFonts w:ascii="Times New Roman" w:hAnsi="Times New Roman" w:cs="Times New Roman"/>
          <w:sz w:val="24"/>
          <w:szCs w:val="24"/>
        </w:rPr>
        <w:t>0</w:t>
      </w:r>
      <w:r>
        <w:rPr>
          <w:rFonts w:ascii="Times New Roman" w:hAnsi="Times New Roman" w:cs="Times New Roman"/>
          <w:sz w:val="24"/>
          <w:szCs w:val="24"/>
        </w:rPr>
        <w:t xml:space="preserve"> (“No se trataba…”) hasta “</w:t>
      </w:r>
      <w:r w:rsidRPr="008E655A">
        <w:rPr>
          <w:rFonts w:ascii="Times New Roman" w:hAnsi="Times New Roman" w:cs="Times New Roman"/>
          <w:sz w:val="24"/>
          <w:szCs w:val="24"/>
        </w:rPr>
        <w:t>los calendarios</w:t>
      </w:r>
      <w:r>
        <w:rPr>
          <w:rFonts w:ascii="Times New Roman" w:hAnsi="Times New Roman" w:cs="Times New Roman"/>
          <w:sz w:val="24"/>
          <w:szCs w:val="24"/>
        </w:rPr>
        <w:t>” (l. 21).</w:t>
      </w:r>
    </w:p>
    <w:p w:rsidR="00920F27" w:rsidRDefault="00920F27" w:rsidP="00920F27">
      <w:pPr>
        <w:pStyle w:val="Paragraphedeliste"/>
        <w:numPr>
          <w:ilvl w:val="0"/>
          <w:numId w:val="1"/>
        </w:numPr>
        <w:suppressLineNumbers/>
        <w:spacing w:before="120" w:after="120" w:line="240" w:lineRule="auto"/>
        <w:ind w:left="284" w:hanging="357"/>
        <w:contextualSpacing w:val="0"/>
        <w:jc w:val="both"/>
        <w:rPr>
          <w:rFonts w:ascii="Times New Roman" w:hAnsi="Times New Roman" w:cs="Times New Roman"/>
          <w:sz w:val="24"/>
          <w:szCs w:val="24"/>
        </w:rPr>
      </w:pPr>
      <w:r>
        <w:rPr>
          <w:rFonts w:ascii="Times New Roman" w:hAnsi="Times New Roman" w:cs="Times New Roman"/>
          <w:sz w:val="24"/>
          <w:szCs w:val="24"/>
        </w:rPr>
        <w:t>Comentario literario:</w:t>
      </w:r>
      <w:r w:rsidRPr="00920F27">
        <w:rPr>
          <w:rFonts w:ascii="Times New Roman" w:hAnsi="Times New Roman" w:cs="Times New Roman"/>
          <w:sz w:val="24"/>
          <w:szCs w:val="24"/>
        </w:rPr>
        <w:t xml:space="preserve"> </w:t>
      </w:r>
    </w:p>
    <w:p w:rsidR="00920F27" w:rsidRDefault="00920F27" w:rsidP="00E7256B">
      <w:pPr>
        <w:pStyle w:val="Paragraphedeliste"/>
        <w:numPr>
          <w:ilvl w:val="0"/>
          <w:numId w:val="3"/>
        </w:numPr>
        <w:suppressLineNumbers/>
        <w:spacing w:before="120" w:after="120" w:line="240" w:lineRule="auto"/>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 xml:space="preserve">Introducir vuestro análisis </w:t>
      </w:r>
      <w:r w:rsidR="0024389A">
        <w:rPr>
          <w:rFonts w:ascii="Times New Roman" w:hAnsi="Times New Roman" w:cs="Times New Roman"/>
          <w:sz w:val="24"/>
          <w:szCs w:val="24"/>
        </w:rPr>
        <w:t xml:space="preserve">presentando </w:t>
      </w:r>
      <w:r w:rsidR="0024389A" w:rsidRPr="0024389A">
        <w:rPr>
          <w:rFonts w:ascii="Times New Roman" w:hAnsi="Times New Roman" w:cs="Times New Roman"/>
          <w:sz w:val="24"/>
          <w:szCs w:val="24"/>
          <w:u w:val="single"/>
        </w:rPr>
        <w:t>brevemente</w:t>
      </w:r>
      <w:r w:rsidR="0024389A">
        <w:rPr>
          <w:rFonts w:ascii="Times New Roman" w:hAnsi="Times New Roman" w:cs="Times New Roman"/>
          <w:sz w:val="24"/>
          <w:szCs w:val="24"/>
        </w:rPr>
        <w:t xml:space="preserve"> el texto para poner de manifiesto lo que -en vuestra opinión- plantea algún problema, paradoja o fuente de incomprensión en él. A partir de esta presentación inicial, formular </w:t>
      </w:r>
      <w:r w:rsidRPr="0024389A">
        <w:rPr>
          <w:rFonts w:ascii="Times New Roman" w:hAnsi="Times New Roman" w:cs="Times New Roman"/>
          <w:sz w:val="24"/>
          <w:szCs w:val="24"/>
        </w:rPr>
        <w:t xml:space="preserve">una problemática y unos ejes de análisis precisos. </w:t>
      </w:r>
    </w:p>
    <w:p w:rsidR="00EA510C" w:rsidRDefault="0024389A" w:rsidP="00E7256B">
      <w:pPr>
        <w:pStyle w:val="Paragraphedeliste"/>
        <w:numPr>
          <w:ilvl w:val="0"/>
          <w:numId w:val="3"/>
        </w:numPr>
        <w:suppressLineNumbers/>
        <w:spacing w:before="120" w:after="120" w:line="240" w:lineRule="auto"/>
        <w:ind w:left="0" w:firstLine="357"/>
        <w:contextualSpacing w:val="0"/>
        <w:jc w:val="both"/>
        <w:rPr>
          <w:rFonts w:ascii="Times New Roman" w:hAnsi="Times New Roman" w:cs="Times New Roman"/>
          <w:sz w:val="24"/>
          <w:szCs w:val="24"/>
        </w:rPr>
      </w:pPr>
      <w:r w:rsidRPr="0024389A">
        <w:rPr>
          <w:rFonts w:ascii="Times New Roman" w:hAnsi="Times New Roman" w:cs="Times New Roman"/>
          <w:sz w:val="24"/>
          <w:szCs w:val="24"/>
        </w:rPr>
        <w:t xml:space="preserve">Desarrollar los ejes de estudio enunciados antes, estructurando vuestro análisis de manera clara y lógica. </w:t>
      </w:r>
      <w:r w:rsidR="00920F27" w:rsidRPr="0024389A">
        <w:rPr>
          <w:rFonts w:ascii="Times New Roman" w:hAnsi="Times New Roman" w:cs="Times New Roman"/>
          <w:sz w:val="24"/>
          <w:szCs w:val="24"/>
        </w:rPr>
        <w:t xml:space="preserve"> </w:t>
      </w:r>
    </w:p>
    <w:p w:rsidR="0024389A" w:rsidRDefault="0024389A" w:rsidP="0024389A">
      <w:pPr>
        <w:suppressLineNumber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Os indico ahora algunas pistas para ayudaros a formular vuestro propio enfoque [NB: un enfoque = </w:t>
      </w:r>
      <w:r w:rsidRPr="0024389A">
        <w:rPr>
          <w:rFonts w:ascii="Times New Roman" w:hAnsi="Times New Roman" w:cs="Times New Roman"/>
          <w:i/>
          <w:iCs/>
          <w:sz w:val="24"/>
          <w:szCs w:val="24"/>
        </w:rPr>
        <w:t xml:space="preserve">une </w:t>
      </w:r>
      <w:proofErr w:type="spellStart"/>
      <w:r w:rsidRPr="0024389A">
        <w:rPr>
          <w:rFonts w:ascii="Times New Roman" w:hAnsi="Times New Roman" w:cs="Times New Roman"/>
          <w:i/>
          <w:iCs/>
          <w:sz w:val="24"/>
          <w:szCs w:val="24"/>
        </w:rPr>
        <w:t>approche</w:t>
      </w:r>
      <w:proofErr w:type="spellEnd"/>
      <w:r>
        <w:rPr>
          <w:rFonts w:ascii="Times New Roman" w:hAnsi="Times New Roman" w:cs="Times New Roman"/>
          <w:sz w:val="24"/>
          <w:szCs w:val="24"/>
        </w:rPr>
        <w:t>]</w:t>
      </w:r>
      <w:r w:rsidR="009C6F60">
        <w:rPr>
          <w:rFonts w:ascii="Times New Roman" w:hAnsi="Times New Roman" w:cs="Times New Roman"/>
          <w:sz w:val="24"/>
          <w:szCs w:val="24"/>
        </w:rPr>
        <w:t>:</w:t>
      </w:r>
    </w:p>
    <w:p w:rsidR="00E7256B" w:rsidRDefault="00E7256B" w:rsidP="00E7256B">
      <w:pPr>
        <w:pStyle w:val="Paragraphedeliste"/>
        <w:numPr>
          <w:ilvl w:val="0"/>
          <w:numId w:val="5"/>
        </w:numPr>
        <w:suppressLineNumbers/>
        <w:spacing w:before="120" w:after="12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En muchas novelas sobre la Guerra Civil o el franquismo, se adopta la perspectiva de los que vivieron este </w:t>
      </w:r>
      <w:r w:rsidR="009C6F60">
        <w:rPr>
          <w:rFonts w:ascii="Times New Roman" w:hAnsi="Times New Roman" w:cs="Times New Roman"/>
          <w:sz w:val="24"/>
          <w:szCs w:val="24"/>
        </w:rPr>
        <w:t>pasado conflictivo</w:t>
      </w:r>
      <w:r>
        <w:rPr>
          <w:rFonts w:ascii="Times New Roman" w:hAnsi="Times New Roman" w:cs="Times New Roman"/>
          <w:sz w:val="24"/>
          <w:szCs w:val="24"/>
        </w:rPr>
        <w:t xml:space="preserve">. En este fragmento, </w:t>
      </w:r>
      <w:r w:rsidR="00B209BF">
        <w:rPr>
          <w:rFonts w:ascii="Times New Roman" w:hAnsi="Times New Roman" w:cs="Times New Roman"/>
          <w:sz w:val="24"/>
          <w:szCs w:val="24"/>
        </w:rPr>
        <w:t>la autora eligió el punto de vista de un adolescente, nieto de republicanos, que ni siquiera estuvo nunca en España</w:t>
      </w:r>
      <w:r>
        <w:rPr>
          <w:rFonts w:ascii="Times New Roman" w:hAnsi="Times New Roman" w:cs="Times New Roman"/>
          <w:sz w:val="24"/>
          <w:szCs w:val="24"/>
        </w:rPr>
        <w:t>. Tendréis que buscar por qué es esencial aquí la focalización</w:t>
      </w:r>
      <w:r w:rsidR="00B209BF">
        <w:rPr>
          <w:rFonts w:ascii="Times New Roman" w:hAnsi="Times New Roman" w:cs="Times New Roman"/>
          <w:sz w:val="24"/>
          <w:szCs w:val="24"/>
        </w:rPr>
        <w:t xml:space="preserve"> [= la perspectiva] </w:t>
      </w:r>
      <w:r>
        <w:rPr>
          <w:rFonts w:ascii="Times New Roman" w:hAnsi="Times New Roman" w:cs="Times New Roman"/>
          <w:sz w:val="24"/>
          <w:szCs w:val="24"/>
        </w:rPr>
        <w:t>e</w:t>
      </w:r>
      <w:r w:rsidR="009C6F60">
        <w:rPr>
          <w:rFonts w:ascii="Times New Roman" w:hAnsi="Times New Roman" w:cs="Times New Roman"/>
          <w:sz w:val="24"/>
          <w:szCs w:val="24"/>
        </w:rPr>
        <w:t>scogid</w:t>
      </w:r>
      <w:r>
        <w:rPr>
          <w:rFonts w:ascii="Times New Roman" w:hAnsi="Times New Roman" w:cs="Times New Roman"/>
          <w:sz w:val="24"/>
          <w:szCs w:val="24"/>
        </w:rPr>
        <w:t>a.</w:t>
      </w:r>
    </w:p>
    <w:p w:rsidR="0024389A" w:rsidRDefault="0024389A" w:rsidP="00E7256B">
      <w:pPr>
        <w:pStyle w:val="Paragraphedeliste"/>
        <w:numPr>
          <w:ilvl w:val="0"/>
          <w:numId w:val="5"/>
        </w:numPr>
        <w:suppressLineNumbers/>
        <w:spacing w:before="120" w:after="120" w:line="240" w:lineRule="auto"/>
        <w:ind w:left="0" w:firstLine="357"/>
        <w:jc w:val="both"/>
        <w:rPr>
          <w:rFonts w:ascii="Times New Roman" w:hAnsi="Times New Roman" w:cs="Times New Roman"/>
          <w:sz w:val="24"/>
          <w:szCs w:val="24"/>
        </w:rPr>
      </w:pPr>
      <w:r w:rsidRPr="00E7256B">
        <w:rPr>
          <w:rFonts w:ascii="Times New Roman" w:hAnsi="Times New Roman" w:cs="Times New Roman"/>
          <w:sz w:val="24"/>
          <w:szCs w:val="24"/>
        </w:rPr>
        <w:t>En las líneas 4 y 5, se lee que “Ignacio Fernández Salgado, que nunca había estado en España, ya estaba harto de España”. Parece algo incongruente, ¿no? Para entender</w:t>
      </w:r>
      <w:r w:rsidR="00E7256B" w:rsidRPr="00E7256B">
        <w:rPr>
          <w:rFonts w:ascii="Times New Roman" w:hAnsi="Times New Roman" w:cs="Times New Roman"/>
          <w:sz w:val="24"/>
          <w:szCs w:val="24"/>
        </w:rPr>
        <w:t>lo, y</w:t>
      </w:r>
      <w:r w:rsidRPr="00E7256B">
        <w:rPr>
          <w:rFonts w:ascii="Times New Roman" w:hAnsi="Times New Roman" w:cs="Times New Roman"/>
          <w:sz w:val="24"/>
          <w:szCs w:val="24"/>
        </w:rPr>
        <w:t xml:space="preserve"> </w:t>
      </w:r>
      <w:r w:rsidR="00E7256B" w:rsidRPr="00E7256B">
        <w:rPr>
          <w:rFonts w:ascii="Times New Roman" w:hAnsi="Times New Roman" w:cs="Times New Roman"/>
          <w:sz w:val="24"/>
          <w:szCs w:val="24"/>
        </w:rPr>
        <w:t>el</w:t>
      </w:r>
      <w:r w:rsidRPr="00E7256B">
        <w:rPr>
          <w:rFonts w:ascii="Times New Roman" w:hAnsi="Times New Roman" w:cs="Times New Roman"/>
          <w:sz w:val="24"/>
          <w:szCs w:val="24"/>
        </w:rPr>
        <w:t xml:space="preserve"> texto</w:t>
      </w:r>
      <w:r w:rsidR="00E7256B" w:rsidRPr="00E7256B">
        <w:rPr>
          <w:rFonts w:ascii="Times New Roman" w:hAnsi="Times New Roman" w:cs="Times New Roman"/>
          <w:sz w:val="24"/>
          <w:szCs w:val="24"/>
        </w:rPr>
        <w:t xml:space="preserve"> en general</w:t>
      </w:r>
      <w:r w:rsidRPr="00E7256B">
        <w:rPr>
          <w:rFonts w:ascii="Times New Roman" w:hAnsi="Times New Roman" w:cs="Times New Roman"/>
          <w:sz w:val="24"/>
          <w:szCs w:val="24"/>
        </w:rPr>
        <w:t xml:space="preserve">, convendrá entender por un lado </w:t>
      </w:r>
      <w:r w:rsidRPr="00E7256B">
        <w:rPr>
          <w:rFonts w:ascii="Times New Roman" w:hAnsi="Times New Roman" w:cs="Times New Roman"/>
          <w:sz w:val="24"/>
          <w:szCs w:val="24"/>
          <w:u w:val="single"/>
        </w:rPr>
        <w:t>por qué</w:t>
      </w:r>
      <w:r w:rsidRPr="00E7256B">
        <w:rPr>
          <w:rFonts w:ascii="Times New Roman" w:hAnsi="Times New Roman" w:cs="Times New Roman"/>
          <w:sz w:val="24"/>
          <w:szCs w:val="24"/>
        </w:rPr>
        <w:t xml:space="preserve"> este joven podía estar harto de un país </w:t>
      </w:r>
      <w:r w:rsidR="00E7256B" w:rsidRPr="00E7256B">
        <w:rPr>
          <w:rFonts w:ascii="Times New Roman" w:hAnsi="Times New Roman" w:cs="Times New Roman"/>
          <w:sz w:val="24"/>
          <w:szCs w:val="24"/>
        </w:rPr>
        <w:t xml:space="preserve">en que nunca había estado; también hará falta, por otro lado, poner de manifiesto </w:t>
      </w:r>
      <w:r w:rsidR="00E7256B" w:rsidRPr="00E7256B">
        <w:rPr>
          <w:rFonts w:ascii="Times New Roman" w:hAnsi="Times New Roman" w:cs="Times New Roman"/>
          <w:sz w:val="24"/>
          <w:szCs w:val="24"/>
          <w:u w:val="single"/>
        </w:rPr>
        <w:t>cómo</w:t>
      </w:r>
      <w:r w:rsidR="00E7256B" w:rsidRPr="00E7256B">
        <w:rPr>
          <w:rFonts w:ascii="Times New Roman" w:hAnsi="Times New Roman" w:cs="Times New Roman"/>
          <w:sz w:val="24"/>
          <w:szCs w:val="24"/>
        </w:rPr>
        <w:t xml:space="preserve"> se manifiesta en la escritura este sentimiento de hartazgo</w:t>
      </w:r>
      <w:r w:rsidR="00E7256B">
        <w:rPr>
          <w:rFonts w:ascii="Times New Roman" w:hAnsi="Times New Roman" w:cs="Times New Roman"/>
          <w:sz w:val="24"/>
          <w:szCs w:val="24"/>
        </w:rPr>
        <w:t>, de saturación</w:t>
      </w:r>
      <w:r w:rsidR="00E7256B" w:rsidRPr="00E7256B">
        <w:rPr>
          <w:rFonts w:ascii="Times New Roman" w:hAnsi="Times New Roman" w:cs="Times New Roman"/>
          <w:sz w:val="24"/>
          <w:szCs w:val="24"/>
        </w:rPr>
        <w:t xml:space="preserve">. </w:t>
      </w:r>
    </w:p>
    <w:p w:rsidR="009C6F60" w:rsidRPr="00E7256B" w:rsidRDefault="009C6F60" w:rsidP="00E7256B">
      <w:pPr>
        <w:pStyle w:val="Paragraphedeliste"/>
        <w:numPr>
          <w:ilvl w:val="0"/>
          <w:numId w:val="5"/>
        </w:numPr>
        <w:suppressLineNumbers/>
        <w:spacing w:before="120" w:after="12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Cuidado: no limitaros a una interpretación psicológica.</w:t>
      </w:r>
    </w:p>
    <w:sectPr w:rsidR="009C6F60" w:rsidRPr="00E7256B" w:rsidSect="00920F27">
      <w:pgSz w:w="11906" w:h="16838"/>
      <w:pgMar w:top="1276" w:right="1416" w:bottom="709" w:left="1418" w:header="284"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CB5" w:rsidRDefault="00791CB5" w:rsidP="008E655A">
      <w:pPr>
        <w:spacing w:after="0" w:line="240" w:lineRule="auto"/>
      </w:pPr>
      <w:r>
        <w:separator/>
      </w:r>
    </w:p>
  </w:endnote>
  <w:endnote w:type="continuationSeparator" w:id="0">
    <w:p w:rsidR="00791CB5" w:rsidRDefault="00791CB5" w:rsidP="008E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CB5" w:rsidRDefault="00791CB5" w:rsidP="008E655A">
      <w:pPr>
        <w:spacing w:after="0" w:line="240" w:lineRule="auto"/>
      </w:pPr>
      <w:r>
        <w:separator/>
      </w:r>
    </w:p>
  </w:footnote>
  <w:footnote w:type="continuationSeparator" w:id="0">
    <w:p w:rsidR="00791CB5" w:rsidRDefault="00791CB5" w:rsidP="008E655A">
      <w:pPr>
        <w:spacing w:after="0" w:line="240" w:lineRule="auto"/>
      </w:pPr>
      <w:r>
        <w:continuationSeparator/>
      </w:r>
    </w:p>
  </w:footnote>
  <w:footnote w:id="1">
    <w:p w:rsidR="008E655A" w:rsidRPr="00920F27" w:rsidRDefault="008E655A" w:rsidP="00920F27">
      <w:pPr>
        <w:pStyle w:val="Notedebasdepage"/>
        <w:jc w:val="both"/>
      </w:pPr>
      <w:r w:rsidRPr="00920F27">
        <w:rPr>
          <w:rStyle w:val="Appelnotedebasdep"/>
          <w:sz w:val="16"/>
          <w:szCs w:val="16"/>
        </w:rPr>
        <w:footnoteRef/>
      </w:r>
      <w:r w:rsidRPr="00920F27">
        <w:rPr>
          <w:sz w:val="16"/>
          <w:szCs w:val="16"/>
        </w:rPr>
        <w:t xml:space="preserve"> </w:t>
      </w:r>
      <w:r w:rsidRPr="00920F27">
        <w:t>Brotar: nacer, aparecer, surgir</w:t>
      </w:r>
    </w:p>
  </w:footnote>
  <w:footnote w:id="2">
    <w:p w:rsidR="008E655A" w:rsidRPr="00920F27" w:rsidRDefault="008E655A" w:rsidP="00920F27">
      <w:pPr>
        <w:pStyle w:val="Notedebasdepage"/>
        <w:jc w:val="both"/>
      </w:pPr>
      <w:r w:rsidRPr="00920F27">
        <w:rPr>
          <w:rStyle w:val="Appelnotedebasdep"/>
        </w:rPr>
        <w:footnoteRef/>
      </w:r>
      <w:r w:rsidRPr="00920F27">
        <w:t xml:space="preserve"> Un grano: aquí, protuberancia en la superficie de la piel, que a veces </w:t>
      </w:r>
      <w:r w:rsidR="0081489D" w:rsidRPr="00920F27">
        <w:t xml:space="preserve">pica, o </w:t>
      </w:r>
      <w:r w:rsidRPr="00920F27">
        <w:t xml:space="preserve">puede </w:t>
      </w:r>
      <w:r w:rsidR="0081489D" w:rsidRPr="00920F27">
        <w:t>generar pus.</w:t>
      </w:r>
    </w:p>
  </w:footnote>
  <w:footnote w:id="3">
    <w:p w:rsidR="0081489D" w:rsidRPr="00920F27" w:rsidRDefault="0081489D" w:rsidP="00920F27">
      <w:pPr>
        <w:pStyle w:val="Notedebasdepage"/>
        <w:jc w:val="both"/>
      </w:pPr>
      <w:r w:rsidRPr="00920F27">
        <w:rPr>
          <w:rStyle w:val="Appelnotedebasdep"/>
        </w:rPr>
        <w:footnoteRef/>
      </w:r>
      <w:r w:rsidRPr="00920F27">
        <w:t xml:space="preserve"> Molesto (adj.): incómodo</w:t>
      </w:r>
    </w:p>
  </w:footnote>
  <w:footnote w:id="4">
    <w:p w:rsidR="0081489D" w:rsidRPr="00920F27" w:rsidRDefault="0081489D" w:rsidP="00920F27">
      <w:pPr>
        <w:pStyle w:val="Notedebasdepage"/>
        <w:jc w:val="both"/>
      </w:pPr>
      <w:r w:rsidRPr="00920F27">
        <w:rPr>
          <w:rStyle w:val="Appelnotedebasdep"/>
        </w:rPr>
        <w:footnoteRef/>
      </w:r>
      <w:r w:rsidRPr="00920F27">
        <w:t xml:space="preserve"> La sevillana: baile flamenco, típico de la capital de Andalucía.</w:t>
      </w:r>
    </w:p>
  </w:footnote>
  <w:footnote w:id="5">
    <w:p w:rsidR="0081489D" w:rsidRPr="00920F27" w:rsidRDefault="0081489D" w:rsidP="00920F27">
      <w:pPr>
        <w:pStyle w:val="Notedebasdepage"/>
        <w:jc w:val="both"/>
      </w:pPr>
      <w:r w:rsidRPr="00920F27">
        <w:rPr>
          <w:rStyle w:val="Appelnotedebasdep"/>
        </w:rPr>
        <w:footnoteRef/>
      </w:r>
      <w:r w:rsidRPr="00920F27">
        <w:t xml:space="preserve"> Un villancico: “Canción popular, principalmente de asunto religioso, que se canta en Navidad” (</w:t>
      </w:r>
      <w:r w:rsidRPr="00920F27">
        <w:rPr>
          <w:i/>
          <w:iCs/>
        </w:rPr>
        <w:t>DRAE</w:t>
      </w:r>
      <w:r w:rsidRPr="00920F27">
        <w:t>)</w:t>
      </w:r>
      <w:r w:rsidR="00D5218D" w:rsidRPr="00920F27">
        <w:t>.</w:t>
      </w:r>
    </w:p>
  </w:footnote>
  <w:footnote w:id="6">
    <w:p w:rsidR="0081489D" w:rsidRPr="00920F27" w:rsidRDefault="0081489D" w:rsidP="00920F27">
      <w:pPr>
        <w:pStyle w:val="Notedebasdepage"/>
        <w:jc w:val="both"/>
      </w:pPr>
      <w:r w:rsidRPr="00920F27">
        <w:rPr>
          <w:rStyle w:val="Appelnotedebasdep"/>
        </w:rPr>
        <w:footnoteRef/>
      </w:r>
      <w:r w:rsidRPr="00920F27">
        <w:t xml:space="preserve"> Un refrán: un proverbio</w:t>
      </w:r>
    </w:p>
  </w:footnote>
  <w:footnote w:id="7">
    <w:p w:rsidR="0081489D" w:rsidRPr="00920F27" w:rsidRDefault="0081489D" w:rsidP="00920F27">
      <w:pPr>
        <w:pStyle w:val="Notedebasdepage"/>
        <w:jc w:val="both"/>
      </w:pPr>
      <w:r w:rsidRPr="00920F27">
        <w:rPr>
          <w:rStyle w:val="Appelnotedebasdep"/>
        </w:rPr>
        <w:footnoteRef/>
      </w:r>
      <w:r w:rsidRPr="00920F27">
        <w:t xml:space="preserve"> Un mantón: “Pañuelo grande que se echa generalmente sobre los hombros” (</w:t>
      </w:r>
      <w:r w:rsidRPr="00920F27">
        <w:rPr>
          <w:i/>
          <w:iCs/>
        </w:rPr>
        <w:t>DRAE</w:t>
      </w:r>
      <w:r w:rsidRPr="00920F27">
        <w:t xml:space="preserve">). Forma parte de la ropa tradicional de las mujeres españoles, que exhiben por ejemplo las bailaoras de flamenco. </w:t>
      </w:r>
    </w:p>
  </w:footnote>
  <w:footnote w:id="8">
    <w:p w:rsidR="0081489D" w:rsidRPr="00920F27" w:rsidRDefault="0081489D" w:rsidP="00920F27">
      <w:pPr>
        <w:pStyle w:val="Notedebasdepage"/>
        <w:jc w:val="both"/>
      </w:pPr>
      <w:r w:rsidRPr="00920F27">
        <w:rPr>
          <w:rStyle w:val="Appelnotedebasdep"/>
        </w:rPr>
        <w:footnoteRef/>
      </w:r>
      <w:r w:rsidRPr="00920F27">
        <w:t xml:space="preserve"> </w:t>
      </w:r>
      <w:r w:rsidRPr="00920F27">
        <w:rPr>
          <w:i/>
          <w:iCs/>
        </w:rPr>
        <w:t>Fuenteovejuna</w:t>
      </w:r>
      <w:r w:rsidRPr="00920F27">
        <w:t xml:space="preserve">: obra de teatro famosísima compuesta por Lope de Vega entre 1612 y 1614. Relata la rebelión colectiva </w:t>
      </w:r>
      <w:r w:rsidR="00D5218D" w:rsidRPr="00920F27">
        <w:t>de todo un pueblo andaluz, Fuenteovejuna,</w:t>
      </w:r>
      <w:r w:rsidRPr="00920F27">
        <w:t xml:space="preserve"> contra </w:t>
      </w:r>
      <w:r w:rsidR="00D5218D" w:rsidRPr="00920F27">
        <w:t>su inicuo Comendador (representante del Rey) quien abusa de su poder para violar a una joven campesina. En represalia, los habitantes de Fuenteovejuna lo matan, entre todos. Esta obra ha sido interpretada a menudo como símbolo de la lucha legítima contra la opresión.</w:t>
      </w:r>
    </w:p>
  </w:footnote>
  <w:footnote w:id="9">
    <w:p w:rsidR="00D5218D" w:rsidRPr="00920F27" w:rsidRDefault="00D5218D" w:rsidP="00920F27">
      <w:pPr>
        <w:pStyle w:val="Notedebasdepage"/>
        <w:jc w:val="both"/>
      </w:pPr>
      <w:r w:rsidRPr="00920F27">
        <w:rPr>
          <w:rStyle w:val="Appelnotedebasdep"/>
        </w:rPr>
        <w:footnoteRef/>
      </w:r>
      <w:r w:rsidRPr="00920F27">
        <w:t xml:space="preserve"> </w:t>
      </w:r>
      <w:r w:rsidRPr="00920F27">
        <w:rPr>
          <w:i/>
          <w:iCs/>
        </w:rPr>
        <w:t>Don Juan Tenorio</w:t>
      </w:r>
      <w:r w:rsidRPr="00920F27">
        <w:t xml:space="preserve"> (1844) de José Zorrilla es otra obra teatral que pertenece al patrimonio nacional español.</w:t>
      </w:r>
    </w:p>
  </w:footnote>
  <w:footnote w:id="10">
    <w:p w:rsidR="00D5218D" w:rsidRPr="00920F27" w:rsidRDefault="00D5218D" w:rsidP="00920F27">
      <w:pPr>
        <w:pStyle w:val="Notedebasdepage"/>
        <w:jc w:val="both"/>
      </w:pPr>
      <w:r w:rsidRPr="00920F27">
        <w:rPr>
          <w:rStyle w:val="Appelnotedebasdep"/>
        </w:rPr>
        <w:footnoteRef/>
      </w:r>
      <w:r w:rsidRPr="00920F27">
        <w:t xml:space="preserve"> Un cerco: “asedio que pone un ejército, rodeando una plaza o ciudad para combatirla” (</w:t>
      </w:r>
      <w:r w:rsidRPr="00920F27">
        <w:rPr>
          <w:i/>
          <w:iCs/>
        </w:rPr>
        <w:t>DRAE</w:t>
      </w:r>
      <w:r w:rsidRPr="00920F27">
        <w:t>).</w:t>
      </w:r>
    </w:p>
  </w:footnote>
  <w:footnote w:id="11">
    <w:p w:rsidR="00D5218D" w:rsidRPr="00920F27" w:rsidRDefault="00D5218D" w:rsidP="00920F27">
      <w:pPr>
        <w:pStyle w:val="Notedebasdepage"/>
        <w:jc w:val="both"/>
      </w:pPr>
      <w:r w:rsidRPr="00920F27">
        <w:rPr>
          <w:rStyle w:val="Appelnotedebasdep"/>
        </w:rPr>
        <w:footnoteRef/>
      </w:r>
      <w:r w:rsidRPr="00920F27">
        <w:t xml:space="preserve"> El Quinto Regimiento de Milicias Populares fue un cuerpo de élite republicano que actuó de 1936 a1937. Lo conformaban sobre todo miembros del Partido Comunista Español y de las Juventudes Socialistas Unificadas.</w:t>
      </w:r>
    </w:p>
  </w:footnote>
  <w:footnote w:id="12">
    <w:p w:rsidR="00D5218D" w:rsidRPr="00920F27" w:rsidRDefault="00D5218D" w:rsidP="00920F27">
      <w:pPr>
        <w:pStyle w:val="Notedebasdepage"/>
        <w:jc w:val="both"/>
      </w:pPr>
      <w:r w:rsidRPr="00920F27">
        <w:rPr>
          <w:rStyle w:val="Appelnotedebasdep"/>
        </w:rPr>
        <w:footnoteRef/>
      </w:r>
      <w:r w:rsidRPr="00920F27">
        <w:t xml:space="preserve"> “el año que viene en casa”: expresión ritual que repiten en cada Nochevieja los abuelos y padres de </w:t>
      </w:r>
      <w:r w:rsidR="00392F54" w:rsidRPr="00920F27">
        <w:t>Ignacio Fernández Salgado.</w:t>
      </w:r>
    </w:p>
  </w:footnote>
  <w:footnote w:id="13">
    <w:p w:rsidR="00392F54" w:rsidRPr="00920F27" w:rsidRDefault="00392F54" w:rsidP="00920F27">
      <w:pPr>
        <w:pStyle w:val="Notedebasdepage"/>
        <w:jc w:val="both"/>
      </w:pPr>
      <w:r w:rsidRPr="00920F27">
        <w:rPr>
          <w:rStyle w:val="Appelnotedebasdep"/>
        </w:rPr>
        <w:footnoteRef/>
      </w:r>
      <w:r w:rsidRPr="00920F27">
        <w:t xml:space="preserve"> Un tarro: “Recipiente de vidrio o porcelana, generalmente cilíndrico y más alto que ancho” (</w:t>
      </w:r>
      <w:r w:rsidRPr="00920F27">
        <w:rPr>
          <w:i/>
          <w:iCs/>
        </w:rPr>
        <w:t>DRAE</w:t>
      </w:r>
      <w:r w:rsidRPr="00920F27">
        <w:t>).</w:t>
      </w:r>
    </w:p>
  </w:footnote>
  <w:footnote w:id="14">
    <w:p w:rsidR="00392F54" w:rsidRPr="00920F27" w:rsidRDefault="00392F54" w:rsidP="00920F27">
      <w:pPr>
        <w:pStyle w:val="Notedebasdepage"/>
        <w:jc w:val="both"/>
      </w:pPr>
      <w:r w:rsidRPr="00920F27">
        <w:rPr>
          <w:rStyle w:val="Appelnotedebasdep"/>
        </w:rPr>
        <w:footnoteRef/>
      </w:r>
      <w:r w:rsidRPr="00920F27">
        <w:t xml:space="preserve"> Caramelo: todo tipo de golosina, no sólo azúcar fundido y endurecido.</w:t>
      </w:r>
    </w:p>
  </w:footnote>
  <w:footnote w:id="15">
    <w:p w:rsidR="00392F54" w:rsidRPr="00920F27" w:rsidRDefault="00392F54" w:rsidP="00920F27">
      <w:pPr>
        <w:pStyle w:val="Notedebasdepage"/>
        <w:jc w:val="both"/>
      </w:pPr>
      <w:r w:rsidRPr="00920F27">
        <w:rPr>
          <w:rStyle w:val="Appelnotedebasdep"/>
        </w:rPr>
        <w:footnoteRef/>
      </w:r>
      <w:r w:rsidRPr="00920F27">
        <w:t xml:space="preserve"> Ajeno (adj.): de otro</w:t>
      </w:r>
    </w:p>
  </w:footnote>
  <w:footnote w:id="16">
    <w:p w:rsidR="00392F54" w:rsidRPr="00920F27" w:rsidRDefault="00392F54" w:rsidP="00920F27">
      <w:pPr>
        <w:pStyle w:val="Notedebasdepage"/>
        <w:jc w:val="both"/>
      </w:pPr>
      <w:r w:rsidRPr="00920F27">
        <w:rPr>
          <w:rStyle w:val="Appelnotedebasdep"/>
        </w:rPr>
        <w:footnoteRef/>
      </w:r>
      <w:r w:rsidRPr="00920F27">
        <w:t xml:space="preserve"> Envalentonarse: animarse; cobrar valentía o arrogancia.</w:t>
      </w:r>
    </w:p>
  </w:footnote>
  <w:footnote w:id="17">
    <w:p w:rsidR="00392F54" w:rsidRPr="00920F27" w:rsidRDefault="00392F54" w:rsidP="00920F27">
      <w:pPr>
        <w:pStyle w:val="Notedebasdepage"/>
        <w:jc w:val="both"/>
        <w:rPr>
          <w:lang w:val="fr-FR"/>
        </w:rPr>
      </w:pPr>
      <w:r w:rsidRPr="00920F27">
        <w:rPr>
          <w:rStyle w:val="Appelnotedebasdep"/>
        </w:rPr>
        <w:footnoteRef/>
      </w:r>
      <w:r w:rsidRPr="00920F27">
        <w:t xml:space="preserve"> </w:t>
      </w:r>
      <w:r w:rsidRPr="00920F27">
        <w:rPr>
          <w:lang w:val="fr-FR"/>
        </w:rPr>
        <w:t xml:space="preserve">Una </w:t>
      </w:r>
      <w:proofErr w:type="spellStart"/>
      <w:proofErr w:type="gramStart"/>
      <w:r w:rsidRPr="00920F27">
        <w:rPr>
          <w:lang w:val="fr-FR"/>
        </w:rPr>
        <w:t>aldea</w:t>
      </w:r>
      <w:proofErr w:type="spellEnd"/>
      <w:r w:rsidRPr="00920F27">
        <w:rPr>
          <w:lang w:val="fr-FR"/>
        </w:rPr>
        <w:t>:</w:t>
      </w:r>
      <w:proofErr w:type="gramEnd"/>
      <w:r w:rsidRPr="00920F27">
        <w:rPr>
          <w:lang w:val="fr-FR"/>
        </w:rPr>
        <w:t xml:space="preserve"> un </w:t>
      </w:r>
      <w:proofErr w:type="spellStart"/>
      <w:r w:rsidRPr="00920F27">
        <w:rPr>
          <w:lang w:val="fr-FR"/>
        </w:rPr>
        <w:t>pueblecito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534EE"/>
    <w:multiLevelType w:val="hybridMultilevel"/>
    <w:tmpl w:val="BBA674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5C4765"/>
    <w:multiLevelType w:val="hybridMultilevel"/>
    <w:tmpl w:val="96BAFCBE"/>
    <w:lvl w:ilvl="0" w:tplc="6D24A09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69721850"/>
    <w:multiLevelType w:val="hybridMultilevel"/>
    <w:tmpl w:val="F9CC94AA"/>
    <w:lvl w:ilvl="0" w:tplc="040C0017">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6A6A3CD5"/>
    <w:multiLevelType w:val="hybridMultilevel"/>
    <w:tmpl w:val="0E8E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597950"/>
    <w:multiLevelType w:val="hybridMultilevel"/>
    <w:tmpl w:val="63288E46"/>
    <w:lvl w:ilvl="0" w:tplc="17E62E6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5A"/>
    <w:rsid w:val="00052363"/>
    <w:rsid w:val="00093F44"/>
    <w:rsid w:val="00172CE1"/>
    <w:rsid w:val="001A7B43"/>
    <w:rsid w:val="001D04D9"/>
    <w:rsid w:val="001F294D"/>
    <w:rsid w:val="002375EC"/>
    <w:rsid w:val="0024389A"/>
    <w:rsid w:val="00292355"/>
    <w:rsid w:val="00294ECC"/>
    <w:rsid w:val="00392F54"/>
    <w:rsid w:val="003B011C"/>
    <w:rsid w:val="003D5BDD"/>
    <w:rsid w:val="004571AC"/>
    <w:rsid w:val="00493967"/>
    <w:rsid w:val="004E0641"/>
    <w:rsid w:val="004E1E3E"/>
    <w:rsid w:val="005073FA"/>
    <w:rsid w:val="00513386"/>
    <w:rsid w:val="005420B3"/>
    <w:rsid w:val="0061401F"/>
    <w:rsid w:val="006169A4"/>
    <w:rsid w:val="00665BEA"/>
    <w:rsid w:val="00706D4A"/>
    <w:rsid w:val="00730A56"/>
    <w:rsid w:val="00791CB5"/>
    <w:rsid w:val="007A6F26"/>
    <w:rsid w:val="007B7FDB"/>
    <w:rsid w:val="007C4C7F"/>
    <w:rsid w:val="0081489D"/>
    <w:rsid w:val="00833951"/>
    <w:rsid w:val="008B127E"/>
    <w:rsid w:val="008E655A"/>
    <w:rsid w:val="00920F27"/>
    <w:rsid w:val="009B4CF5"/>
    <w:rsid w:val="009C6F60"/>
    <w:rsid w:val="009F002B"/>
    <w:rsid w:val="00A0257C"/>
    <w:rsid w:val="00A9335C"/>
    <w:rsid w:val="00B10978"/>
    <w:rsid w:val="00B209BF"/>
    <w:rsid w:val="00B27928"/>
    <w:rsid w:val="00C22D2A"/>
    <w:rsid w:val="00CD07E4"/>
    <w:rsid w:val="00D5218D"/>
    <w:rsid w:val="00DC3104"/>
    <w:rsid w:val="00DF69F2"/>
    <w:rsid w:val="00E7256B"/>
    <w:rsid w:val="00EA510C"/>
    <w:rsid w:val="00F522C8"/>
    <w:rsid w:val="00FF6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295F3-26F2-42E8-BF3A-A087471E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E65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655A"/>
    <w:rPr>
      <w:sz w:val="20"/>
      <w:szCs w:val="20"/>
      <w:lang w:val="es-ES"/>
    </w:rPr>
  </w:style>
  <w:style w:type="character" w:styleId="Appelnotedebasdep">
    <w:name w:val="footnote reference"/>
    <w:basedOn w:val="Policepardfaut"/>
    <w:uiPriority w:val="99"/>
    <w:semiHidden/>
    <w:unhideWhenUsed/>
    <w:rsid w:val="008E655A"/>
    <w:rPr>
      <w:vertAlign w:val="superscript"/>
    </w:rPr>
  </w:style>
  <w:style w:type="paragraph" w:styleId="En-tte">
    <w:name w:val="header"/>
    <w:basedOn w:val="Normal"/>
    <w:link w:val="En-tteCar"/>
    <w:uiPriority w:val="99"/>
    <w:unhideWhenUsed/>
    <w:rsid w:val="00DC3104"/>
    <w:pPr>
      <w:tabs>
        <w:tab w:val="center" w:pos="4536"/>
        <w:tab w:val="right" w:pos="9072"/>
      </w:tabs>
      <w:spacing w:after="0" w:line="240" w:lineRule="auto"/>
    </w:pPr>
  </w:style>
  <w:style w:type="character" w:customStyle="1" w:styleId="En-tteCar">
    <w:name w:val="En-tête Car"/>
    <w:basedOn w:val="Policepardfaut"/>
    <w:link w:val="En-tte"/>
    <w:uiPriority w:val="99"/>
    <w:rsid w:val="00DC3104"/>
    <w:rPr>
      <w:lang w:val="es-ES"/>
    </w:rPr>
  </w:style>
  <w:style w:type="paragraph" w:styleId="Pieddepage">
    <w:name w:val="footer"/>
    <w:basedOn w:val="Normal"/>
    <w:link w:val="PieddepageCar"/>
    <w:uiPriority w:val="99"/>
    <w:unhideWhenUsed/>
    <w:rsid w:val="00DC31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3104"/>
    <w:rPr>
      <w:lang w:val="es-ES"/>
    </w:rPr>
  </w:style>
  <w:style w:type="character" w:styleId="Numrodeligne">
    <w:name w:val="line number"/>
    <w:basedOn w:val="Policepardfaut"/>
    <w:uiPriority w:val="99"/>
    <w:semiHidden/>
    <w:unhideWhenUsed/>
    <w:rsid w:val="00EA510C"/>
  </w:style>
  <w:style w:type="paragraph" w:styleId="Paragraphedeliste">
    <w:name w:val="List Paragraph"/>
    <w:basedOn w:val="Normal"/>
    <w:uiPriority w:val="34"/>
    <w:qFormat/>
    <w:rsid w:val="00EA5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48BA-B370-4D75-A1BF-316D62F7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5</cp:revision>
  <dcterms:created xsi:type="dcterms:W3CDTF">2019-12-01T17:28:00Z</dcterms:created>
  <dcterms:modified xsi:type="dcterms:W3CDTF">2020-03-31T10:58:00Z</dcterms:modified>
</cp:coreProperties>
</file>